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94D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b/>
          <w:color w:val="auto"/>
          <w:sz w:val="44"/>
          <w:szCs w:val="44"/>
        </w:rPr>
      </w:pPr>
      <w:r>
        <w:rPr>
          <w:rFonts w:hint="eastAsia" w:ascii="方正小标宋_GBK" w:eastAsia="方正小标宋_GBK"/>
          <w:b/>
          <w:color w:val="auto"/>
          <w:sz w:val="44"/>
          <w:szCs w:val="44"/>
        </w:rPr>
        <w:t>适中镇敬老院承包经营合同</w:t>
      </w:r>
    </w:p>
    <w:p w14:paraId="1C9F6C6E">
      <w:pPr>
        <w:keepNext w:val="0"/>
        <w:keepLines w:val="0"/>
        <w:pageBreakBefore w:val="0"/>
        <w:widowControl w:val="0"/>
        <w:kinsoku/>
        <w:wordWrap/>
        <w:overflowPunct/>
        <w:topLinePunct w:val="0"/>
        <w:autoSpaceDE/>
        <w:autoSpaceDN/>
        <w:bidi w:val="0"/>
        <w:adjustRightInd/>
        <w:snapToGrid/>
        <w:spacing w:line="560" w:lineRule="exact"/>
        <w:ind w:left="0" w:leftChars="0" w:firstLine="420" w:firstLineChars="200"/>
        <w:textAlignment w:val="auto"/>
        <w:rPr>
          <w:rFonts w:hint="eastAsia"/>
          <w:color w:val="auto"/>
          <w:szCs w:val="21"/>
        </w:rPr>
      </w:pPr>
    </w:p>
    <w:p w14:paraId="7A97F2A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color w:val="auto"/>
          <w:sz w:val="32"/>
          <w:szCs w:val="32"/>
        </w:rPr>
      </w:pPr>
      <w:r>
        <w:rPr>
          <w:rFonts w:hint="eastAsia"/>
          <w:b/>
          <w:bCs/>
          <w:color w:val="auto"/>
          <w:sz w:val="32"/>
          <w:szCs w:val="32"/>
        </w:rPr>
        <w:t>出租方（以下简称甲方）</w:t>
      </w:r>
      <w:r>
        <w:rPr>
          <w:rFonts w:hint="eastAsia"/>
          <w:color w:val="auto"/>
          <w:sz w:val="32"/>
          <w:szCs w:val="32"/>
        </w:rPr>
        <w:t>：</w:t>
      </w:r>
    </w:p>
    <w:p w14:paraId="5CA830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名称：________________________</w:t>
      </w:r>
    </w:p>
    <w:p w14:paraId="010A4D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统一社会信用代码：________________</w:t>
      </w:r>
    </w:p>
    <w:p w14:paraId="34FACD5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法定代表人：____________________</w:t>
      </w:r>
    </w:p>
    <w:p w14:paraId="090A43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地址：龙岩市新罗区适中镇__________</w:t>
      </w:r>
    </w:p>
    <w:p w14:paraId="0650526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联系电话：____________________</w:t>
      </w:r>
    </w:p>
    <w:p w14:paraId="041E737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color w:val="auto"/>
          <w:sz w:val="32"/>
          <w:szCs w:val="32"/>
        </w:rPr>
      </w:pPr>
      <w:r>
        <w:rPr>
          <w:rFonts w:hint="eastAsia"/>
          <w:b/>
          <w:bCs/>
          <w:color w:val="auto"/>
          <w:sz w:val="32"/>
          <w:szCs w:val="32"/>
        </w:rPr>
        <w:t>承租方（以下简称乙方）</w:t>
      </w:r>
      <w:r>
        <w:rPr>
          <w:rFonts w:hint="eastAsia"/>
          <w:color w:val="auto"/>
          <w:sz w:val="32"/>
          <w:szCs w:val="32"/>
        </w:rPr>
        <w:t>：</w:t>
      </w:r>
    </w:p>
    <w:p w14:paraId="57275EE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名称：________________________</w:t>
      </w:r>
    </w:p>
    <w:p w14:paraId="09DD5C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统一社会信用代码：________________</w:t>
      </w:r>
    </w:p>
    <w:p w14:paraId="67DEF99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法定代表人：____________________</w:t>
      </w:r>
    </w:p>
    <w:p w14:paraId="6F7A3CF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地址：龙岩市新罗区适中镇__________</w:t>
      </w:r>
    </w:p>
    <w:p w14:paraId="3B49E3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color w:val="auto"/>
          <w:sz w:val="32"/>
          <w:szCs w:val="32"/>
        </w:rPr>
      </w:pPr>
      <w:r>
        <w:rPr>
          <w:rFonts w:hint="eastAsia"/>
          <w:color w:val="auto"/>
          <w:sz w:val="32"/>
          <w:szCs w:val="32"/>
        </w:rPr>
        <w:t>联系电话：____________________</w:t>
      </w:r>
    </w:p>
    <w:p w14:paraId="46782C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lang w:val="en-US" w:eastAsia="zh-CN"/>
        </w:rPr>
        <w:t>依据</w:t>
      </w:r>
      <w:r>
        <w:rPr>
          <w:rFonts w:hint="eastAsia"/>
          <w:color w:val="auto"/>
          <w:sz w:val="32"/>
          <w:szCs w:val="32"/>
        </w:rPr>
        <w:t>《中华人民共和国民法典》《养老机构管理办法》《国有资产管理暂行办法》</w:t>
      </w:r>
      <w:r>
        <w:rPr>
          <w:rFonts w:hint="eastAsia"/>
          <w:color w:val="auto"/>
          <w:sz w:val="32"/>
          <w:szCs w:val="32"/>
          <w:lang w:val="en-US" w:eastAsia="zh-CN"/>
        </w:rPr>
        <w:t>等法律法规</w:t>
      </w:r>
      <w:r>
        <w:rPr>
          <w:rFonts w:hint="eastAsia"/>
          <w:color w:val="auto"/>
          <w:sz w:val="32"/>
          <w:szCs w:val="32"/>
        </w:rPr>
        <w:t>，乙方已完整知悉本合同全部条款并取得承租经营权成交文件，甲乙双方本着平等自愿、公平诚信、权责对等原则，就甲方所有的适中镇敬老院房屋及配套设施承包经营事宜，经充分协商，订立本合同，以资共同恪守履行。</w:t>
      </w:r>
    </w:p>
    <w:p w14:paraId="5B8CA9B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一、租赁房屋的地点、面积及用途</w:t>
      </w:r>
    </w:p>
    <w:p w14:paraId="4462A48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lang w:val="en-US" w:eastAsia="zh-CN"/>
        </w:rPr>
        <w:t>1.</w:t>
      </w:r>
      <w:r>
        <w:rPr>
          <w:rFonts w:hint="eastAsia"/>
          <w:color w:val="auto"/>
          <w:sz w:val="32"/>
          <w:szCs w:val="32"/>
        </w:rPr>
        <w:t>标的物地址：龙岩市新罗区适中镇中溪村龙埔宫路45号适中镇敬老院。</w:t>
      </w:r>
    </w:p>
    <w:p w14:paraId="301DB2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lang w:val="en-US" w:eastAsia="zh-CN"/>
        </w:rPr>
        <w:t>2.</w:t>
      </w:r>
      <w:r>
        <w:rPr>
          <w:rFonts w:hint="eastAsia"/>
          <w:color w:val="auto"/>
          <w:sz w:val="32"/>
          <w:szCs w:val="32"/>
        </w:rPr>
        <w:t>权属及面积：房屋总占地面积2724.69㎡，建筑面积960㎡，三层外廊式砖混结构，普通室内装修；配套养老床位40张（含护理床32张）、护理设备、厨房、室内活动区、外廊走道、基础消防设施等全部附属配套。乙方已现场查验房屋、设施、场地现状，无任何异议。</w:t>
      </w:r>
    </w:p>
    <w:p w14:paraId="11B3F31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lang w:val="en-US" w:eastAsia="zh-CN"/>
        </w:rPr>
        <w:t>3.</w:t>
      </w:r>
      <w:r>
        <w:rPr>
          <w:rFonts w:hint="eastAsia"/>
          <w:color w:val="auto"/>
          <w:sz w:val="32"/>
          <w:szCs w:val="32"/>
        </w:rPr>
        <w:t>经营用途：仅限养老托养、康复疗养、特困人员兜底照料等合规养老服务经营。</w:t>
      </w:r>
    </w:p>
    <w:p w14:paraId="68C7874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lang w:val="en-US" w:eastAsia="zh-CN"/>
        </w:rPr>
        <w:t>4.</w:t>
      </w:r>
      <w:r>
        <w:rPr>
          <w:rFonts w:hint="eastAsia"/>
          <w:color w:val="auto"/>
          <w:sz w:val="32"/>
          <w:szCs w:val="32"/>
        </w:rPr>
        <w:t>禁止经营范围：乙方严禁利用标的物从事违法犯罪活动；严禁经营易燃易爆、产生废气、废水、噪音、固废污染及其他违反生态环境、安全生产管理规定的项目。乙方违规经营的，甲方有权单方解除合同，全部法律责任、经济损失由乙方独立承担。</w:t>
      </w:r>
    </w:p>
    <w:p w14:paraId="1431847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租赁期限：租赁期自</w:t>
      </w:r>
      <w:r>
        <w:rPr>
          <w:rFonts w:hint="eastAsia"/>
          <w:b/>
          <w:bCs/>
          <w:color w:val="auto"/>
          <w:sz w:val="32"/>
          <w:szCs w:val="32"/>
          <w:u w:val="single"/>
        </w:rPr>
        <w:t xml:space="preserve">        </w:t>
      </w:r>
      <w:r>
        <w:rPr>
          <w:rFonts w:hint="eastAsia"/>
          <w:b/>
          <w:bCs/>
          <w:color w:val="auto"/>
          <w:sz w:val="32"/>
          <w:szCs w:val="32"/>
        </w:rPr>
        <w:t>年</w:t>
      </w:r>
      <w:r>
        <w:rPr>
          <w:rFonts w:hint="eastAsia"/>
          <w:b/>
          <w:bCs/>
          <w:color w:val="auto"/>
          <w:sz w:val="32"/>
          <w:szCs w:val="32"/>
          <w:u w:val="single"/>
        </w:rPr>
        <w:t xml:space="preserve">      </w:t>
      </w:r>
      <w:r>
        <w:rPr>
          <w:rFonts w:hint="eastAsia"/>
          <w:b/>
          <w:bCs/>
          <w:color w:val="auto"/>
          <w:sz w:val="32"/>
          <w:szCs w:val="32"/>
        </w:rPr>
        <w:t>月</w:t>
      </w:r>
      <w:r>
        <w:rPr>
          <w:rFonts w:hint="eastAsia"/>
          <w:b/>
          <w:bCs/>
          <w:color w:val="auto"/>
          <w:sz w:val="32"/>
          <w:szCs w:val="32"/>
          <w:u w:val="single"/>
        </w:rPr>
        <w:t xml:space="preserve">      </w:t>
      </w:r>
      <w:r>
        <w:rPr>
          <w:rFonts w:hint="eastAsia"/>
          <w:b/>
          <w:bCs/>
          <w:color w:val="auto"/>
          <w:sz w:val="32"/>
          <w:szCs w:val="32"/>
        </w:rPr>
        <w:t xml:space="preserve">日至 </w:t>
      </w:r>
      <w:r>
        <w:rPr>
          <w:rFonts w:hint="eastAsia"/>
          <w:b/>
          <w:bCs/>
          <w:color w:val="auto"/>
          <w:sz w:val="32"/>
          <w:szCs w:val="32"/>
          <w:u w:val="single"/>
        </w:rPr>
        <w:t xml:space="preserve">       </w:t>
      </w:r>
      <w:r>
        <w:rPr>
          <w:rFonts w:hint="eastAsia"/>
          <w:b/>
          <w:bCs/>
          <w:color w:val="auto"/>
          <w:sz w:val="32"/>
          <w:szCs w:val="32"/>
        </w:rPr>
        <w:t>年</w:t>
      </w:r>
      <w:r>
        <w:rPr>
          <w:rFonts w:hint="eastAsia"/>
          <w:b/>
          <w:bCs/>
          <w:color w:val="auto"/>
          <w:sz w:val="32"/>
          <w:szCs w:val="32"/>
          <w:u w:val="single"/>
        </w:rPr>
        <w:t xml:space="preserve">      </w:t>
      </w:r>
      <w:r>
        <w:rPr>
          <w:rFonts w:hint="eastAsia"/>
          <w:b/>
          <w:bCs/>
          <w:color w:val="auto"/>
          <w:sz w:val="32"/>
          <w:szCs w:val="32"/>
        </w:rPr>
        <w:t>月</w:t>
      </w:r>
      <w:r>
        <w:rPr>
          <w:rFonts w:hint="eastAsia"/>
          <w:b/>
          <w:bCs/>
          <w:color w:val="auto"/>
          <w:sz w:val="32"/>
          <w:szCs w:val="32"/>
          <w:u w:val="single"/>
        </w:rPr>
        <w:t xml:space="preserve">      </w:t>
      </w:r>
      <w:r>
        <w:rPr>
          <w:rFonts w:hint="eastAsia"/>
          <w:b/>
          <w:bCs/>
          <w:color w:val="auto"/>
          <w:sz w:val="32"/>
          <w:szCs w:val="32"/>
        </w:rPr>
        <w:t>日止。</w:t>
      </w:r>
    </w:p>
    <w:p w14:paraId="08FAB8E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租金及支付时间、方式</w:t>
      </w:r>
    </w:p>
    <w:p w14:paraId="6045A7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598" w:leftChars="304" w:hanging="960" w:hangingChars="300"/>
        <w:jc w:val="left"/>
        <w:textAlignment w:val="auto"/>
        <w:rPr>
          <w:rFonts w:hint="eastAsia" w:ascii="宋体" w:hAnsi="宋体"/>
          <w:bCs/>
          <w:color w:val="auto"/>
          <w:sz w:val="32"/>
          <w:szCs w:val="32"/>
          <w:highlight w:val="none"/>
        </w:rPr>
      </w:pPr>
      <w:r>
        <w:rPr>
          <w:rFonts w:hint="eastAsia" w:ascii="宋体" w:hAnsi="宋体" w:eastAsia="宋体" w:cs="宋体"/>
          <w:color w:val="auto"/>
          <w:sz w:val="32"/>
          <w:szCs w:val="32"/>
          <w:highlight w:val="none"/>
        </w:rPr>
        <w:t>1、本合同整个租赁期包干租金人民币</w:t>
      </w:r>
      <w:r>
        <w:rPr>
          <w:rFonts w:hint="eastAsia" w:ascii="宋体" w:hAnsi="宋体" w:eastAsia="宋体" w:cs="宋体"/>
          <w:color w:val="auto"/>
          <w:sz w:val="32"/>
          <w:szCs w:val="32"/>
          <w:highlight w:val="none"/>
          <w:u w:val="single"/>
          <w:lang w:val="en-US" w:eastAsia="zh-CN"/>
        </w:rPr>
        <w:t xml:space="preserve">  </w:t>
      </w:r>
      <w:bookmarkStart w:id="0" w:name="_GoBack"/>
      <w:bookmarkEnd w:id="0"/>
      <w:r>
        <w:rPr>
          <w:rFonts w:hint="eastAsia" w:ascii="宋体" w:hAnsi="宋体" w:eastAsia="宋体" w:cs="宋体"/>
          <w:color w:val="auto"/>
          <w:sz w:val="32"/>
          <w:szCs w:val="32"/>
          <w:highlight w:val="none"/>
        </w:rPr>
        <w:t>元（大写</w:t>
      </w:r>
      <w:r>
        <w:rPr>
          <w:rFonts w:hint="eastAsia" w:ascii="宋体" w:hAnsi="宋体" w:eastAsia="宋体" w:cs="宋体"/>
          <w:color w:val="auto"/>
          <w:sz w:val="32"/>
          <w:szCs w:val="32"/>
          <w:highlight w:val="none"/>
          <w:u w:val="single"/>
        </w:rPr>
        <w:t>：</w:t>
      </w:r>
      <w:r>
        <w:rPr>
          <w:rFonts w:hint="eastAsia" w:ascii="宋体" w:hAnsi="宋体" w:eastAsia="宋体" w:cs="宋体"/>
          <w:color w:val="auto"/>
          <w:sz w:val="32"/>
          <w:szCs w:val="32"/>
          <w:highlight w:val="none"/>
          <w:u w:val="single"/>
          <w:lang w:val="en-US" w:eastAsia="zh-CN"/>
        </w:rPr>
        <w:t xml:space="preserve">  元</w:t>
      </w:r>
      <w:r>
        <w:rPr>
          <w:rFonts w:hint="eastAsia" w:ascii="宋体" w:hAnsi="宋体" w:eastAsia="宋体" w:cs="宋体"/>
          <w:color w:val="auto"/>
          <w:sz w:val="32"/>
          <w:szCs w:val="32"/>
          <w:highlight w:val="none"/>
        </w:rPr>
        <w:t>整）。</w:t>
      </w:r>
    </w:p>
    <w:p w14:paraId="0A4B7364">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color w:val="auto"/>
          <w:sz w:val="32"/>
          <w:szCs w:val="32"/>
          <w:highlight w:val="none"/>
        </w:rPr>
      </w:pPr>
      <w:r>
        <w:rPr>
          <w:rFonts w:hint="eastAsia"/>
          <w:color w:val="auto"/>
          <w:sz w:val="32"/>
          <w:szCs w:val="32"/>
          <w:highlight w:val="none"/>
        </w:rPr>
        <w:t>2、支付时限：乙方须于本合同签订之日起10个工作日内，一次性足额付清全部租期租金；逾期支付的，甲方有权单方解除本合同，不予退还履约保证金。</w:t>
      </w:r>
    </w:p>
    <w:p w14:paraId="41FAF395">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color w:val="auto"/>
          <w:sz w:val="32"/>
          <w:szCs w:val="32"/>
          <w:highlight w:val="none"/>
        </w:rPr>
      </w:pPr>
      <w:r>
        <w:rPr>
          <w:rFonts w:hint="eastAsia"/>
          <w:color w:val="auto"/>
          <w:sz w:val="32"/>
          <w:szCs w:val="32"/>
          <w:highlight w:val="none"/>
          <w:lang w:val="en-US" w:eastAsia="zh-CN"/>
        </w:rPr>
        <w:t>3、</w:t>
      </w:r>
      <w:r>
        <w:rPr>
          <w:rFonts w:hint="eastAsia"/>
          <w:color w:val="auto"/>
          <w:sz w:val="32"/>
          <w:szCs w:val="32"/>
          <w:highlight w:val="none"/>
        </w:rPr>
        <w:t>付款方式：乙方仅以银行转账方式支付至甲方指定对公账户，现金、第三方代付未经甲方书面确认均视为未缴清租金。</w:t>
      </w:r>
    </w:p>
    <w:p w14:paraId="6CFF15B2">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color w:val="auto"/>
          <w:sz w:val="32"/>
          <w:szCs w:val="32"/>
          <w:highlight w:val="none"/>
        </w:rPr>
      </w:pPr>
      <w:r>
        <w:rPr>
          <w:rFonts w:hint="eastAsia"/>
          <w:color w:val="auto"/>
          <w:sz w:val="32"/>
          <w:szCs w:val="32"/>
          <w:highlight w:val="none"/>
        </w:rPr>
        <w:t>甲方指定收款账户信息：</w:t>
      </w:r>
    </w:p>
    <w:p w14:paraId="1ADA75A7">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default"/>
          <w:color w:val="auto"/>
          <w:sz w:val="32"/>
          <w:szCs w:val="32"/>
          <w:highlight w:val="none"/>
          <w:u w:val="single"/>
          <w:lang w:val="en-US"/>
        </w:rPr>
      </w:pPr>
      <w:r>
        <w:rPr>
          <w:rFonts w:hint="eastAsia"/>
          <w:color w:val="auto"/>
          <w:sz w:val="32"/>
          <w:szCs w:val="32"/>
          <w:highlight w:val="none"/>
        </w:rPr>
        <w:t>开户行：</w:t>
      </w:r>
      <w:r>
        <w:rPr>
          <w:rFonts w:hint="eastAsia"/>
          <w:color w:val="auto"/>
          <w:sz w:val="32"/>
          <w:szCs w:val="32"/>
          <w:highlight w:val="none"/>
          <w:lang w:val="en-US" w:eastAsia="zh-CN"/>
        </w:rPr>
        <w:t xml:space="preserve"> </w:t>
      </w:r>
      <w:r>
        <w:rPr>
          <w:rFonts w:hint="eastAsia"/>
          <w:color w:val="auto"/>
          <w:sz w:val="32"/>
          <w:szCs w:val="32"/>
          <w:highlight w:val="none"/>
          <w:u w:val="single"/>
          <w:lang w:val="en-US" w:eastAsia="zh-CN"/>
        </w:rPr>
        <w:t xml:space="preserve">  </w:t>
      </w:r>
      <w:r>
        <w:rPr>
          <w:rFonts w:hint="eastAsia"/>
          <w:color w:val="auto"/>
          <w:sz w:val="32"/>
          <w:szCs w:val="32"/>
          <w:highlight w:val="none"/>
          <w:u w:val="single"/>
          <w:lang w:eastAsia="zh-CN"/>
        </w:rPr>
        <w:t>龙岩农行适中支行</w:t>
      </w:r>
      <w:r>
        <w:rPr>
          <w:rFonts w:hint="eastAsia"/>
          <w:color w:val="auto"/>
          <w:sz w:val="32"/>
          <w:szCs w:val="32"/>
          <w:highlight w:val="none"/>
          <w:u w:val="single"/>
          <w:lang w:val="en-US" w:eastAsia="zh-CN"/>
        </w:rPr>
        <w:t xml:space="preserve">   </w:t>
      </w:r>
    </w:p>
    <w:p w14:paraId="10BA9A35">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color w:val="auto"/>
          <w:sz w:val="32"/>
          <w:szCs w:val="32"/>
          <w:highlight w:val="none"/>
          <w:u w:val="single"/>
          <w:lang w:val="en-US" w:eastAsia="zh-CN"/>
        </w:rPr>
      </w:pPr>
      <w:r>
        <w:rPr>
          <w:rFonts w:hint="eastAsia"/>
          <w:color w:val="auto"/>
          <w:sz w:val="32"/>
          <w:szCs w:val="32"/>
          <w:highlight w:val="none"/>
        </w:rPr>
        <w:t>账户名称：</w:t>
      </w:r>
      <w:r>
        <w:rPr>
          <w:rFonts w:hint="eastAsia"/>
          <w:color w:val="auto"/>
          <w:sz w:val="32"/>
          <w:szCs w:val="32"/>
          <w:highlight w:val="none"/>
          <w:u w:val="single"/>
          <w:lang w:val="en-US" w:eastAsia="zh-CN"/>
        </w:rPr>
        <w:t xml:space="preserve">  龙岩市新罗区适中镇财政所          </w:t>
      </w:r>
    </w:p>
    <w:p w14:paraId="4A87D8EB">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default" w:eastAsiaTheme="minorEastAsia"/>
          <w:color w:val="auto"/>
          <w:sz w:val="32"/>
          <w:szCs w:val="32"/>
          <w:u w:val="single"/>
          <w:lang w:val="en-US" w:eastAsia="zh-CN"/>
        </w:rPr>
      </w:pPr>
      <w:r>
        <w:rPr>
          <w:rFonts w:hint="eastAsia"/>
          <w:color w:val="auto"/>
          <w:sz w:val="32"/>
          <w:szCs w:val="32"/>
          <w:highlight w:val="none"/>
        </w:rPr>
        <w:t>银行账号：</w:t>
      </w:r>
      <w:r>
        <w:rPr>
          <w:rFonts w:hint="eastAsia"/>
          <w:color w:val="auto"/>
          <w:sz w:val="32"/>
          <w:szCs w:val="32"/>
          <w:highlight w:val="none"/>
          <w:u w:val="single"/>
          <w:lang w:val="en-US" w:eastAsia="zh-CN"/>
        </w:rPr>
        <w:t xml:space="preserve">  13712901040000174    </w:t>
      </w:r>
    </w:p>
    <w:p w14:paraId="6098824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eastAsiaTheme="minorEastAsia"/>
          <w:b/>
          <w:bCs/>
          <w:color w:val="auto"/>
          <w:sz w:val="32"/>
          <w:szCs w:val="32"/>
          <w:lang w:eastAsia="zh-CN"/>
        </w:rPr>
      </w:pPr>
      <w:r>
        <w:rPr>
          <w:rFonts w:hint="eastAsia"/>
          <w:b/>
          <w:bCs/>
          <w:color w:val="auto"/>
          <w:sz w:val="32"/>
          <w:szCs w:val="32"/>
        </w:rPr>
        <w:t>四、</w:t>
      </w:r>
      <w:r>
        <w:rPr>
          <w:rFonts w:hint="eastAsia"/>
          <w:b/>
          <w:bCs/>
          <w:color w:val="auto"/>
          <w:sz w:val="32"/>
          <w:szCs w:val="32"/>
          <w:lang w:eastAsia="zh-CN"/>
        </w:rPr>
        <w:t>履约保证金</w:t>
      </w:r>
    </w:p>
    <w:p w14:paraId="7C8091B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乙方签订本合同前，须向甲方一次性缴纳履约保证金人民币10000元（大写：壹万元整），转账至本合同第三条约定甲方账户。</w:t>
      </w:r>
    </w:p>
    <w:p w14:paraId="4334F9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合同正常履行完毕、乙方完整交还房屋设施、结清全部应付费用、无违约及财产损坏情形的，乙方凭保证金收款收据向甲方申请无息全额退还保证金。</w:t>
      </w:r>
    </w:p>
    <w:p w14:paraId="068FBC0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乙方发生本合同约定任一违约行为的，履约保证金全额归甲方所有，甲方有权另行向乙方追偿全部实际损失。</w:t>
      </w:r>
    </w:p>
    <w:p w14:paraId="5BAD71D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eastAsiaTheme="minorEastAsia"/>
          <w:b w:val="0"/>
          <w:bCs w:val="0"/>
          <w:color w:val="auto"/>
          <w:sz w:val="32"/>
          <w:szCs w:val="32"/>
          <w:lang w:eastAsia="zh-CN"/>
        </w:rPr>
      </w:pPr>
      <w:r>
        <w:rPr>
          <w:rFonts w:hint="eastAsia"/>
          <w:b/>
          <w:bCs/>
          <w:color w:val="auto"/>
          <w:sz w:val="32"/>
          <w:szCs w:val="32"/>
        </w:rPr>
        <w:t>五、装修、改建及维修养护责任</w:t>
      </w:r>
    </w:p>
    <w:p w14:paraId="3B0AF53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（一）装修改造限制</w:t>
      </w:r>
    </w:p>
    <w:p w14:paraId="4BC5C38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乙方装修、增设设施须同时符合民政、消防、应急、住建、卫健、自然资源等全部行政主管部门规范标准；</w:t>
      </w:r>
      <w:r>
        <w:rPr>
          <w:rFonts w:hint="eastAsia"/>
          <w:b w:val="0"/>
          <w:bCs w:val="0"/>
          <w:color w:val="auto"/>
          <w:sz w:val="32"/>
          <w:szCs w:val="32"/>
          <w:lang w:eastAsia="zh-CN"/>
        </w:rPr>
        <w:t>合同期内</w:t>
      </w:r>
      <w:r>
        <w:rPr>
          <w:rFonts w:hint="eastAsia"/>
          <w:b w:val="0"/>
          <w:bCs w:val="0"/>
          <w:color w:val="auto"/>
          <w:sz w:val="32"/>
          <w:szCs w:val="32"/>
        </w:rPr>
        <w:t>上级政策要求新增不动产配套设施的，5000元以内建设采购费用由乙方全额承担，超出5000元部分由甲方承担。合同终止时该类不动产设施无偿归属甲方，乙方不得主张任何折价补偿。</w:t>
      </w:r>
    </w:p>
    <w:p w14:paraId="188F33F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乙方装修必须遵循适老化改造标准，严禁改动房屋主体承重结构，禁止在梁、柱、承重墙体钻孔、开凿、拆改；禁止私搭乱建违法建筑物、构筑物，不得损害相邻不动产及第三方财产。</w:t>
      </w:r>
    </w:p>
    <w:p w14:paraId="2581AC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任何房屋改建、扩建工程，乙方必须提前提交书面方案，取得甲方加盖公章的书面同意后方可施工；未经甲方书面许可的改造、扩建行为均属严重违约。经甲方同意增设的固定构筑物，合同到期或解除时，甲方有权选择：①无偿归甲方所有，不予补偿；②要求乙方限期拆除并恢复原状，全部拆除、复原费用由乙方承担。</w:t>
      </w:r>
    </w:p>
    <w:p w14:paraId="1475962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val="0"/>
          <w:bCs w:val="0"/>
          <w:color w:val="auto"/>
          <w:sz w:val="32"/>
          <w:szCs w:val="32"/>
        </w:rPr>
      </w:pPr>
      <w:r>
        <w:rPr>
          <w:rFonts w:hint="eastAsia"/>
          <w:b/>
          <w:bCs/>
          <w:color w:val="auto"/>
          <w:sz w:val="32"/>
          <w:szCs w:val="32"/>
        </w:rPr>
        <w:t>（二）维修责任划分</w:t>
      </w:r>
    </w:p>
    <w:p w14:paraId="74994B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甲方维修范围：房屋主体结构性损坏、隐蔽工程自然损坏（排除乙方人为使用、管理不当造成的损坏），维修费用由甲方承担；经第三方鉴定确属乙方过错导致结构性、隐蔽工程损坏的，全部维修、赔偿费用由乙方承担。</w:t>
      </w:r>
    </w:p>
    <w:p w14:paraId="278F6D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乙方维修范围：门窗、</w:t>
      </w:r>
      <w:r>
        <w:rPr>
          <w:rFonts w:hint="eastAsia"/>
          <w:b w:val="0"/>
          <w:bCs w:val="0"/>
          <w:color w:val="auto"/>
          <w:sz w:val="32"/>
          <w:szCs w:val="32"/>
          <w:lang w:val="en-US" w:eastAsia="zh-CN"/>
        </w:rPr>
        <w:t>床铺、</w:t>
      </w:r>
      <w:r>
        <w:rPr>
          <w:rFonts w:hint="eastAsia"/>
          <w:b w:val="0"/>
          <w:bCs w:val="0"/>
          <w:color w:val="auto"/>
          <w:sz w:val="32"/>
          <w:szCs w:val="32"/>
        </w:rPr>
        <w:t>灯具、水龙头、电梯、水电管线终端</w:t>
      </w:r>
      <w:r>
        <w:rPr>
          <w:rFonts w:hint="eastAsia"/>
          <w:b w:val="0"/>
          <w:bCs w:val="0"/>
          <w:color w:val="auto"/>
          <w:sz w:val="32"/>
          <w:szCs w:val="32"/>
          <w:lang w:eastAsia="zh-CN"/>
        </w:rPr>
        <w:t>、</w:t>
      </w:r>
      <w:r>
        <w:rPr>
          <w:rFonts w:hint="eastAsia"/>
          <w:b w:val="0"/>
          <w:bCs w:val="0"/>
          <w:color w:val="auto"/>
          <w:sz w:val="32"/>
          <w:szCs w:val="32"/>
          <w:lang w:val="en-US" w:eastAsia="zh-CN"/>
        </w:rPr>
        <w:t>消防器材</w:t>
      </w:r>
      <w:r>
        <w:rPr>
          <w:rFonts w:hint="eastAsia"/>
          <w:b w:val="0"/>
          <w:bCs w:val="0"/>
          <w:color w:val="auto"/>
          <w:sz w:val="32"/>
          <w:szCs w:val="32"/>
        </w:rPr>
        <w:t>等日常使用损耗设施，由乙方自行维护、更换并承担全部费用。</w:t>
      </w:r>
    </w:p>
    <w:p w14:paraId="4395F8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因乙方管理不善、使用不当造成房屋、配套设施损毁的，乙方须全额承担维修费用，并赔偿甲方全部财产损失。</w:t>
      </w:r>
    </w:p>
    <w:p w14:paraId="556BC5D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（三）消防安全与安全管理责任</w:t>
      </w:r>
    </w:p>
    <w:p w14:paraId="79A80CE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租赁期内全部防火、防盗、防汛、用电、用气、用水、人身安全管理义务由乙方全权承担，乙方须严格执行《中华人民共和国消防法》，配齐、维护消防器材，定期开展消防演练。</w:t>
      </w:r>
    </w:p>
    <w:p w14:paraId="416B9E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因火灾、安全事故造成房屋、第三方财产损毁或人员伤亡的，甲方有权立即单方解除合同，乙方须赔偿甲方全部直接、间接损失；若甲方因此向第三方承担赔偿责任，甲方有权全额向乙方追偿。</w:t>
      </w:r>
    </w:p>
    <w:p w14:paraId="67E3927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六、关于房屋租赁期间的其他费用</w:t>
      </w:r>
    </w:p>
    <w:p w14:paraId="0E02C6A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租赁期内，标的物产生的水费、电费、卫生费、物业服务费、垃圾处理费、排污费及其他经营所需行政、经营性收费，全部由乙方按期足额向收费单位缴纳。乙方逾期三个月及以上未结清上述任意费用的，甲方有权单方解除合同，由此产生的滞纳金、违约金、行政处罚全部由乙方承担。</w:t>
      </w:r>
    </w:p>
    <w:p w14:paraId="6F26A1D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七、禁止转租、转借或转让（合称为转租）</w:t>
      </w:r>
    </w:p>
    <w:p w14:paraId="50DB39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案涉敬老院房屋属于国有资产，乙方不得将标的物整体转租、分割转租、转借、转包、转让经营权；乙方营业执照统一社会信用代码、主体名称与本合同乙方不一致开展实际经营的，一律视为擅自转租。</w:t>
      </w:r>
    </w:p>
    <w:p w14:paraId="145055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乙方擅自转租的，甲方有权立即解除合同，10000 元履约保证金全额不予退还，甲方有权另行追究乙方全部违约责任。</w:t>
      </w:r>
    </w:p>
    <w:p w14:paraId="0EC5695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乙方转租所获取的全部收益，须全额返还甲方；自乙方实际取得转租收益之日起至全额返还之日止，乙方按未返还金额每日万分之六向甲方支付违约金；同时乙方须赔偿甲方全部损失，包括但不限于重新招租成本、租金差价、调查取证费、律师费、诉讼费等。因收回房屋产生的第三方纠纷、赔偿责任，全部由乙方自行承担。</w:t>
      </w:r>
    </w:p>
    <w:p w14:paraId="04B6571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八、双方的其他权利义务</w:t>
      </w:r>
    </w:p>
    <w:p w14:paraId="4FBC0238">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b/>
          <w:bCs/>
          <w:color w:val="auto"/>
          <w:sz w:val="32"/>
          <w:szCs w:val="32"/>
        </w:rPr>
      </w:pPr>
      <w:r>
        <w:rPr>
          <w:rFonts w:hint="eastAsia"/>
          <w:b/>
          <w:bCs/>
          <w:color w:val="auto"/>
          <w:sz w:val="32"/>
          <w:szCs w:val="32"/>
        </w:rPr>
        <w:t>（一）甲方权利义务</w:t>
      </w:r>
    </w:p>
    <w:p w14:paraId="2C9CD6F7">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有权不定期进入经营场地开展安全检查、养老服务质量督查、资产盘点，乙方须无条件配合。</w:t>
      </w:r>
    </w:p>
    <w:p w14:paraId="547A8384">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按政策及时足额拨付民政下拨床位运营补贴、管理经费，不得无故拖延、克扣。</w:t>
      </w:r>
    </w:p>
    <w:p w14:paraId="0E314441">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承担特困供养人员医疗费结算义务，乙方凭镇级及以上公办医院正规发票、费用明细每年统一向甲方据实报销。</w:t>
      </w:r>
    </w:p>
    <w:p w14:paraId="4764F291">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4、</w:t>
      </w:r>
      <w:r>
        <w:rPr>
          <w:rFonts w:hint="eastAsia"/>
          <w:b w:val="0"/>
          <w:bCs w:val="0"/>
          <w:color w:val="auto"/>
          <w:sz w:val="32"/>
          <w:szCs w:val="32"/>
        </w:rPr>
        <w:t>若区域性养老服务中心升级改造项目完成后甲方需提前收回经营权重新发包，不视为甲方违约，同等条件下乙方享有优先承包权；改造施工期间对乙方经营造成不便的，乙方须无条件配合，不得主张任何补偿。</w:t>
      </w:r>
    </w:p>
    <w:p w14:paraId="05A1C64B">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b w:val="0"/>
          <w:bCs w:val="0"/>
          <w:color w:val="auto"/>
          <w:sz w:val="32"/>
          <w:szCs w:val="32"/>
        </w:rPr>
      </w:pPr>
      <w:r>
        <w:rPr>
          <w:rFonts w:hint="eastAsia"/>
          <w:b/>
          <w:bCs/>
          <w:color w:val="auto"/>
          <w:sz w:val="32"/>
          <w:szCs w:val="32"/>
        </w:rPr>
        <w:t>（二）乙方权利义务</w:t>
      </w:r>
    </w:p>
    <w:p w14:paraId="2B336388">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服从供水、供电单位统一管理；妥善保管、爱护房屋及全部配套设施。</w:t>
      </w:r>
    </w:p>
    <w:p w14:paraId="4FF9FCEA">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合法合规经营，依法纳税缴费，落实门前三包（卫生、秩序、绿化）、合规排污、综治维稳、生态环保、应急处</w:t>
      </w:r>
      <w:r>
        <w:rPr>
          <w:rFonts w:hint="eastAsia"/>
          <w:b w:val="0"/>
          <w:bCs w:val="0"/>
          <w:color w:val="auto"/>
          <w:sz w:val="32"/>
          <w:szCs w:val="32"/>
          <w:lang w:eastAsia="zh-CN"/>
        </w:rPr>
        <w:t>置等</w:t>
      </w:r>
      <w:r>
        <w:rPr>
          <w:rFonts w:hint="eastAsia"/>
          <w:b w:val="0"/>
          <w:bCs w:val="0"/>
          <w:color w:val="auto"/>
          <w:sz w:val="32"/>
          <w:szCs w:val="32"/>
        </w:rPr>
        <w:t>各项要求。</w:t>
      </w:r>
    </w:p>
    <w:p w14:paraId="6680110D">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兜底保障特困供养人员（五保户）入住需求，无条件及时办理五保户入住手续，政策补贴资金按民政规定执行；承包期内保证不少于15张床位专供</w:t>
      </w:r>
      <w:r>
        <w:rPr>
          <w:rFonts w:hint="eastAsia"/>
          <w:b w:val="0"/>
          <w:bCs w:val="0"/>
          <w:color w:val="auto"/>
          <w:sz w:val="32"/>
          <w:szCs w:val="32"/>
          <w:lang w:eastAsia="zh-CN"/>
        </w:rPr>
        <w:t>特困供养人员</w:t>
      </w:r>
      <w:r>
        <w:rPr>
          <w:rFonts w:hint="eastAsia"/>
          <w:b w:val="0"/>
          <w:bCs w:val="0"/>
          <w:color w:val="auto"/>
          <w:sz w:val="32"/>
          <w:szCs w:val="32"/>
        </w:rPr>
        <w:t>使用，未达标甲方有权直接取消承包资格。</w:t>
      </w:r>
    </w:p>
    <w:p w14:paraId="0AB8367B">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4、</w:t>
      </w:r>
      <w:r>
        <w:rPr>
          <w:rFonts w:hint="eastAsia"/>
          <w:b w:val="0"/>
          <w:bCs w:val="0"/>
          <w:color w:val="auto"/>
          <w:sz w:val="32"/>
          <w:szCs w:val="32"/>
        </w:rPr>
        <w:t>做好养老服务宣传，提升服务质量，积极吸纳社会自费老人入住；上级单位检查时，主动配合接待讲解。</w:t>
      </w:r>
    </w:p>
    <w:p w14:paraId="06E714A3">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5、</w:t>
      </w:r>
      <w:r>
        <w:rPr>
          <w:rFonts w:hint="eastAsia"/>
          <w:b w:val="0"/>
          <w:bCs w:val="0"/>
          <w:color w:val="auto"/>
          <w:sz w:val="32"/>
          <w:szCs w:val="32"/>
        </w:rPr>
        <w:t>配合甲方开展公益活动、敬老院等级评定、标准化创建工作。</w:t>
      </w:r>
    </w:p>
    <w:p w14:paraId="731BB9AB">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lang w:val="en-US" w:eastAsia="zh-CN"/>
        </w:rPr>
      </w:pPr>
      <w:r>
        <w:rPr>
          <w:rFonts w:hint="eastAsia"/>
          <w:b w:val="0"/>
          <w:bCs w:val="0"/>
          <w:color w:val="auto"/>
          <w:sz w:val="32"/>
          <w:szCs w:val="32"/>
          <w:lang w:val="en-US" w:eastAsia="zh-CN"/>
        </w:rPr>
        <w:t>6、全程配合甲方推进区域性养老服务中心规划、施工、改造、验收等全部建设工作，按照甲方及项目施工单位要求提供场地通行、场地临时使用、资料报送、现场协调等必要协助；施工期间经营受到干扰、客流减少、经营收入下降等情况，乙方自愿放弃向甲方主张任何赔偿、减免租金、延长租期等补偿诉求。</w:t>
      </w:r>
    </w:p>
    <w:p w14:paraId="2B9D875E">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7、</w:t>
      </w:r>
      <w:r>
        <w:rPr>
          <w:rFonts w:hint="eastAsia"/>
          <w:b w:val="0"/>
          <w:bCs w:val="0"/>
          <w:color w:val="auto"/>
          <w:sz w:val="32"/>
          <w:szCs w:val="32"/>
        </w:rPr>
        <w:t>节日福利垫付报销义务：传统节日特困、住院老人</w:t>
      </w:r>
      <w:r>
        <w:rPr>
          <w:rFonts w:hint="eastAsia"/>
          <w:b w:val="0"/>
          <w:bCs w:val="0"/>
          <w:color w:val="auto"/>
          <w:sz w:val="32"/>
          <w:szCs w:val="32"/>
          <w:lang w:eastAsia="zh-CN"/>
        </w:rPr>
        <w:t>慰问金及加餐</w:t>
      </w:r>
      <w:r>
        <w:rPr>
          <w:rFonts w:hint="eastAsia"/>
          <w:b w:val="0"/>
          <w:bCs w:val="0"/>
          <w:color w:val="auto"/>
          <w:sz w:val="32"/>
          <w:szCs w:val="32"/>
        </w:rPr>
        <w:t>补贴由乙方先行垫付，每年统一向甲方据实报销，标准如下：</w:t>
      </w:r>
    </w:p>
    <w:p w14:paraId="7AC3E1A4">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（1）春节：所有入住人员每人</w:t>
      </w:r>
      <w:r>
        <w:rPr>
          <w:rFonts w:hint="eastAsia"/>
          <w:b w:val="0"/>
          <w:bCs w:val="0"/>
          <w:color w:val="auto"/>
          <w:sz w:val="32"/>
          <w:szCs w:val="32"/>
          <w:lang w:eastAsia="zh-CN"/>
        </w:rPr>
        <w:t>慰问金</w:t>
      </w:r>
      <w:r>
        <w:rPr>
          <w:rFonts w:hint="eastAsia"/>
          <w:b w:val="0"/>
          <w:bCs w:val="0"/>
          <w:color w:val="auto"/>
          <w:sz w:val="32"/>
          <w:szCs w:val="32"/>
        </w:rPr>
        <w:t>100元；</w:t>
      </w:r>
    </w:p>
    <w:p w14:paraId="37A467E8">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eastAsiaTheme="minorEastAsia"/>
          <w:b w:val="0"/>
          <w:bCs w:val="0"/>
          <w:color w:val="auto"/>
          <w:sz w:val="32"/>
          <w:szCs w:val="32"/>
          <w:lang w:val="en-US" w:eastAsia="zh-CN"/>
        </w:rPr>
      </w:pPr>
      <w:r>
        <w:rPr>
          <w:rFonts w:hint="eastAsia"/>
          <w:b w:val="0"/>
          <w:bCs w:val="0"/>
          <w:color w:val="auto"/>
          <w:sz w:val="32"/>
          <w:szCs w:val="32"/>
          <w:lang w:eastAsia="zh-CN"/>
        </w:rPr>
        <w:t>（</w:t>
      </w:r>
      <w:r>
        <w:rPr>
          <w:rFonts w:hint="eastAsia"/>
          <w:b w:val="0"/>
          <w:bCs w:val="0"/>
          <w:color w:val="auto"/>
          <w:sz w:val="32"/>
          <w:szCs w:val="32"/>
          <w:lang w:val="en-US" w:eastAsia="zh-CN"/>
        </w:rPr>
        <w:t>2）春节：特困人员加餐补贴每人100元；</w:t>
      </w:r>
    </w:p>
    <w:p w14:paraId="1263269C">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w:t>
      </w:r>
      <w:r>
        <w:rPr>
          <w:rFonts w:hint="eastAsia"/>
          <w:b w:val="0"/>
          <w:bCs w:val="0"/>
          <w:color w:val="auto"/>
          <w:sz w:val="32"/>
          <w:szCs w:val="32"/>
          <w:lang w:val="en-US" w:eastAsia="zh-CN"/>
        </w:rPr>
        <w:t>3</w:t>
      </w:r>
      <w:r>
        <w:rPr>
          <w:rFonts w:hint="eastAsia"/>
          <w:b w:val="0"/>
          <w:bCs w:val="0"/>
          <w:color w:val="auto"/>
          <w:sz w:val="32"/>
          <w:szCs w:val="32"/>
        </w:rPr>
        <w:t>）中秋节：特困人员</w:t>
      </w:r>
      <w:r>
        <w:rPr>
          <w:rFonts w:hint="eastAsia"/>
          <w:b w:val="0"/>
          <w:bCs w:val="0"/>
          <w:color w:val="auto"/>
          <w:sz w:val="32"/>
          <w:szCs w:val="32"/>
          <w:lang w:val="en-US" w:eastAsia="zh-CN"/>
        </w:rPr>
        <w:t>加餐补贴</w:t>
      </w:r>
      <w:r>
        <w:rPr>
          <w:rFonts w:hint="eastAsia"/>
          <w:b w:val="0"/>
          <w:bCs w:val="0"/>
          <w:color w:val="auto"/>
          <w:sz w:val="32"/>
          <w:szCs w:val="32"/>
        </w:rPr>
        <w:t>每人50元；</w:t>
      </w:r>
    </w:p>
    <w:p w14:paraId="5CEF5C6C">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w:t>
      </w:r>
      <w:r>
        <w:rPr>
          <w:rFonts w:hint="eastAsia"/>
          <w:b w:val="0"/>
          <w:bCs w:val="0"/>
          <w:color w:val="auto"/>
          <w:sz w:val="32"/>
          <w:szCs w:val="32"/>
          <w:lang w:val="en-US" w:eastAsia="zh-CN"/>
        </w:rPr>
        <w:t>4</w:t>
      </w:r>
      <w:r>
        <w:rPr>
          <w:rFonts w:hint="eastAsia"/>
          <w:b w:val="0"/>
          <w:bCs w:val="0"/>
          <w:color w:val="auto"/>
          <w:sz w:val="32"/>
          <w:szCs w:val="32"/>
        </w:rPr>
        <w:t>）重阳节：特困人员</w:t>
      </w:r>
      <w:r>
        <w:rPr>
          <w:rFonts w:hint="eastAsia"/>
          <w:b w:val="0"/>
          <w:bCs w:val="0"/>
          <w:color w:val="auto"/>
          <w:sz w:val="32"/>
          <w:szCs w:val="32"/>
          <w:lang w:val="en-US" w:eastAsia="zh-CN"/>
        </w:rPr>
        <w:t>加餐补贴</w:t>
      </w:r>
      <w:r>
        <w:rPr>
          <w:rFonts w:hint="eastAsia"/>
          <w:b w:val="0"/>
          <w:bCs w:val="0"/>
          <w:color w:val="auto"/>
          <w:sz w:val="32"/>
          <w:szCs w:val="32"/>
        </w:rPr>
        <w:t>每人100元；</w:t>
      </w:r>
    </w:p>
    <w:p w14:paraId="1C6AC94F">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w:t>
      </w:r>
      <w:r>
        <w:rPr>
          <w:rFonts w:hint="eastAsia"/>
          <w:b w:val="0"/>
          <w:bCs w:val="0"/>
          <w:color w:val="auto"/>
          <w:sz w:val="32"/>
          <w:szCs w:val="32"/>
          <w:lang w:val="en-US" w:eastAsia="zh-CN"/>
        </w:rPr>
        <w:t>5</w:t>
      </w:r>
      <w:r>
        <w:rPr>
          <w:rFonts w:hint="eastAsia"/>
          <w:b w:val="0"/>
          <w:bCs w:val="0"/>
          <w:color w:val="auto"/>
          <w:sz w:val="32"/>
          <w:szCs w:val="32"/>
        </w:rPr>
        <w:t>）冬至：特困人员</w:t>
      </w:r>
      <w:r>
        <w:rPr>
          <w:rFonts w:hint="eastAsia"/>
          <w:b w:val="0"/>
          <w:bCs w:val="0"/>
          <w:color w:val="auto"/>
          <w:sz w:val="32"/>
          <w:szCs w:val="32"/>
          <w:lang w:val="en-US" w:eastAsia="zh-CN"/>
        </w:rPr>
        <w:t>加餐补贴</w:t>
      </w:r>
      <w:r>
        <w:rPr>
          <w:rFonts w:hint="eastAsia"/>
          <w:b w:val="0"/>
          <w:bCs w:val="0"/>
          <w:color w:val="auto"/>
          <w:sz w:val="32"/>
          <w:szCs w:val="32"/>
        </w:rPr>
        <w:t>每人50元。</w:t>
      </w:r>
    </w:p>
    <w:p w14:paraId="468152CE">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8、</w:t>
      </w:r>
      <w:r>
        <w:rPr>
          <w:rFonts w:hint="eastAsia"/>
          <w:b w:val="0"/>
          <w:bCs w:val="0"/>
          <w:color w:val="auto"/>
          <w:sz w:val="32"/>
          <w:szCs w:val="32"/>
        </w:rPr>
        <w:t>全面承担院内全部人员人身安全保障义务，因乙方管理疏漏、服务失职引发安全事故、人身损害赔偿的，全部责任、赔偿款由乙方承担。</w:t>
      </w:r>
    </w:p>
    <w:p w14:paraId="26AB08A9">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9、</w:t>
      </w:r>
      <w:r>
        <w:rPr>
          <w:rFonts w:hint="eastAsia"/>
          <w:b w:val="0"/>
          <w:bCs w:val="0"/>
          <w:color w:val="auto"/>
          <w:sz w:val="32"/>
          <w:szCs w:val="32"/>
        </w:rPr>
        <w:t>不得将甲方交付资产、乙方自行添置设备用于抵押、质押、贷款担保；违反本条约定的，全部法律、经济责任由乙方自行承担，甲方不承担任何连带责任。</w:t>
      </w:r>
    </w:p>
    <w:p w14:paraId="6B79853D">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10、</w:t>
      </w:r>
      <w:r>
        <w:rPr>
          <w:rFonts w:hint="eastAsia"/>
          <w:b w:val="0"/>
          <w:bCs w:val="0"/>
          <w:color w:val="auto"/>
          <w:sz w:val="32"/>
          <w:szCs w:val="32"/>
        </w:rPr>
        <w:t>乙方法定代表人对乙方本合同项下全部债务、赔偿义务承担无限连带责任。</w:t>
      </w:r>
    </w:p>
    <w:p w14:paraId="4C4BCA78">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b/>
          <w:bCs/>
          <w:color w:val="auto"/>
          <w:sz w:val="32"/>
          <w:szCs w:val="32"/>
        </w:rPr>
      </w:pPr>
      <w:r>
        <w:rPr>
          <w:rFonts w:hint="eastAsia"/>
          <w:b/>
          <w:bCs/>
          <w:color w:val="auto"/>
          <w:sz w:val="32"/>
          <w:szCs w:val="32"/>
        </w:rPr>
        <w:t>九、甲方单方解除合同的法定、约定情形</w:t>
      </w:r>
    </w:p>
    <w:p w14:paraId="6613F1A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乙方存在下列任一行为，甲方有权立即单方解除本合同、收回房屋，同时可采取停水、停电、停用配套设施等管控措施，全部后果由乙方自行承担；造成甲方财产损失的，乙方全额赔偿：</w:t>
      </w:r>
    </w:p>
    <w:p w14:paraId="4B03AA0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在房屋内从事违法、犯罪活动；</w:t>
      </w:r>
    </w:p>
    <w:p w14:paraId="034AD3B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存放易燃易爆、剧毒、管制违禁物品；</w:t>
      </w:r>
    </w:p>
    <w:p w14:paraId="248D41A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未经甲方书面同意，改动梁、柱、承重墙等主体承重结构；</w:t>
      </w:r>
    </w:p>
    <w:p w14:paraId="50BDC9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4、</w:t>
      </w:r>
      <w:r>
        <w:rPr>
          <w:rFonts w:hint="eastAsia"/>
          <w:b w:val="0"/>
          <w:bCs w:val="0"/>
          <w:color w:val="auto"/>
          <w:sz w:val="32"/>
          <w:szCs w:val="32"/>
        </w:rPr>
        <w:t>擅自变更养老经营用途，从事合同禁止类项目；</w:t>
      </w:r>
    </w:p>
    <w:p w14:paraId="3EA2CDB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5、</w:t>
      </w:r>
      <w:r>
        <w:rPr>
          <w:rFonts w:hint="eastAsia"/>
          <w:b w:val="0"/>
          <w:bCs w:val="0"/>
          <w:color w:val="auto"/>
          <w:sz w:val="32"/>
          <w:szCs w:val="32"/>
        </w:rPr>
        <w:t>逾期支付租金超10个工作日、各项公用费用拖欠三个月及以上；</w:t>
      </w:r>
    </w:p>
    <w:p w14:paraId="420939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6、</w:t>
      </w:r>
      <w:r>
        <w:rPr>
          <w:rFonts w:hint="eastAsia"/>
          <w:b w:val="0"/>
          <w:bCs w:val="0"/>
          <w:color w:val="auto"/>
          <w:sz w:val="32"/>
          <w:szCs w:val="32"/>
        </w:rPr>
        <w:t>擅自转租、转包、转让经营权；</w:t>
      </w:r>
    </w:p>
    <w:p w14:paraId="7F570A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7、</w:t>
      </w:r>
      <w:r>
        <w:rPr>
          <w:rFonts w:hint="eastAsia"/>
          <w:b w:val="0"/>
          <w:bCs w:val="0"/>
          <w:color w:val="auto"/>
          <w:sz w:val="32"/>
          <w:szCs w:val="32"/>
        </w:rPr>
        <w:t>出现虐待托养、五保老人且拒不整改；</w:t>
      </w:r>
    </w:p>
    <w:p w14:paraId="4AE9DAE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本合同其他条款约定甲方可单方解除合同的情形。</w:t>
      </w:r>
    </w:p>
    <w:p w14:paraId="57B68AB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color w:val="auto"/>
          <w:sz w:val="32"/>
          <w:szCs w:val="32"/>
        </w:rPr>
      </w:pPr>
      <w:r>
        <w:rPr>
          <w:rFonts w:hint="eastAsia"/>
          <w:b/>
          <w:bCs/>
          <w:color w:val="auto"/>
          <w:sz w:val="32"/>
          <w:szCs w:val="32"/>
        </w:rPr>
        <w:t>十、违约责任</w:t>
      </w:r>
    </w:p>
    <w:p w14:paraId="2888B7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乙方发生下列任一违约情形，甲方有权终止合同、全额没收履约保证金，乙方另行赔偿甲方全部实际损失：</w:t>
      </w:r>
    </w:p>
    <w:p w14:paraId="4C3847B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未经甲方书面许可中途退包、转包、转让经营权；</w:t>
      </w:r>
    </w:p>
    <w:p w14:paraId="0993C2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乙方工作人员辱骂、殴打五保户、托养老人，存在虐待行为，经镇政府班子会议认定后乙方拒不落实整改措施；</w:t>
      </w:r>
    </w:p>
    <w:p w14:paraId="7D24D1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因乙方管理、服务失职造成托养人员死亡；</w:t>
      </w:r>
    </w:p>
    <w:p w14:paraId="6A03915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4、</w:t>
      </w:r>
      <w:r>
        <w:rPr>
          <w:rFonts w:hint="eastAsia"/>
          <w:b w:val="0"/>
          <w:bCs w:val="0"/>
          <w:color w:val="auto"/>
          <w:sz w:val="32"/>
          <w:szCs w:val="32"/>
        </w:rPr>
        <w:t>违反消防、民政、环保、安全生产相关法律法规，被行政机关处罚、责令停业整改；</w:t>
      </w:r>
    </w:p>
    <w:p w14:paraId="1C83EBB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5、</w:t>
      </w:r>
      <w:r>
        <w:rPr>
          <w:rFonts w:hint="eastAsia"/>
          <w:b w:val="0"/>
          <w:bCs w:val="0"/>
          <w:color w:val="auto"/>
          <w:sz w:val="32"/>
          <w:szCs w:val="32"/>
        </w:rPr>
        <w:t>本合同其他约定违约事项。</w:t>
      </w:r>
    </w:p>
    <w:p w14:paraId="3D992C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乙方构成违约的，无权要求返还履约保证金，同时须承担相应行政处罚、民事赔偿及诉讼相关全部费用。</w:t>
      </w:r>
    </w:p>
    <w:p w14:paraId="5600C9C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十一、 不可抗力免责条款</w:t>
      </w:r>
    </w:p>
    <w:p w14:paraId="1257CA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因地震、洪水、台风、战争、政府征收征用等不能预见、不能避免、不能克服的不可抗力因素，导致本合同无法继续履行的，双方互不承担违约责任，合同自动终止。乙方须在不可抗力发生15日内腾空房屋交还甲方，甲方无息全额退还履约保证金。</w:t>
      </w:r>
    </w:p>
    <w:p w14:paraId="19D7CE3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十二、合同终止的处理</w:t>
      </w:r>
    </w:p>
    <w:p w14:paraId="13C2C90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1、</w:t>
      </w:r>
      <w:r>
        <w:rPr>
          <w:rFonts w:hint="eastAsia"/>
          <w:b w:val="0"/>
          <w:bCs w:val="0"/>
          <w:color w:val="auto"/>
          <w:sz w:val="32"/>
          <w:szCs w:val="32"/>
        </w:rPr>
        <w:t>移交时限：租赁期满或合同解除之日起30个工作日内，乙方清空场地、完整交还房屋及配套资产；甲乙双方现场共同验收，乙方结清全部水电、物业、卫生等费用，交付全部钥匙，经甲方出具书面验收确认单，视为移交完成。</w:t>
      </w:r>
    </w:p>
    <w:p w14:paraId="0FAC61E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2、</w:t>
      </w:r>
      <w:r>
        <w:rPr>
          <w:rFonts w:hint="eastAsia"/>
          <w:b w:val="0"/>
          <w:bCs w:val="0"/>
          <w:color w:val="auto"/>
          <w:sz w:val="32"/>
          <w:szCs w:val="32"/>
        </w:rPr>
        <w:t>损失抵扣规则：乙方逾期移交、拖欠费用、损毁房屋资产的，甲方有权直接从履约保证金中抵扣损失；保证金不足以弥补甲方损失的，乙方须另行补足差额。</w:t>
      </w:r>
    </w:p>
    <w:p w14:paraId="4CE52A5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lang w:val="en-US" w:eastAsia="zh-CN"/>
        </w:rPr>
        <w:t>3、</w:t>
      </w:r>
      <w:r>
        <w:rPr>
          <w:rFonts w:hint="eastAsia"/>
          <w:b w:val="0"/>
          <w:bCs w:val="0"/>
          <w:color w:val="auto"/>
          <w:sz w:val="32"/>
          <w:szCs w:val="32"/>
        </w:rPr>
        <w:t>资产归属划分</w:t>
      </w:r>
    </w:p>
    <w:p w14:paraId="450EC3F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（1）甲方交付的低值易耗品（以双方签字资产清单为准）须完好如数归还；</w:t>
      </w:r>
    </w:p>
    <w:p w14:paraId="7657A0E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val="0"/>
          <w:bCs w:val="0"/>
          <w:color w:val="auto"/>
          <w:sz w:val="32"/>
          <w:szCs w:val="32"/>
        </w:rPr>
      </w:pPr>
      <w:r>
        <w:rPr>
          <w:rFonts w:hint="eastAsia"/>
          <w:b w:val="0"/>
          <w:bCs w:val="0"/>
          <w:color w:val="auto"/>
          <w:sz w:val="32"/>
          <w:szCs w:val="32"/>
        </w:rPr>
        <w:t>（2）乙方出资建设的固定不动产、改造装修附着物全部无偿归甲方所有，乙方不得拆除、损毁，不得主张装修补偿；</w:t>
      </w:r>
    </w:p>
    <w:p w14:paraId="212BC6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b/>
          <w:bCs/>
          <w:color w:val="auto"/>
          <w:sz w:val="32"/>
          <w:szCs w:val="32"/>
        </w:rPr>
      </w:pPr>
      <w:r>
        <w:rPr>
          <w:rFonts w:hint="eastAsia"/>
          <w:b w:val="0"/>
          <w:bCs w:val="0"/>
          <w:color w:val="auto"/>
          <w:sz w:val="32"/>
          <w:szCs w:val="32"/>
        </w:rPr>
        <w:t>（3）乙方自行购置可移动动产设备，乙方可自行拆除取回；亦可与下一任承包人协商折价转让</w:t>
      </w:r>
      <w:r>
        <w:rPr>
          <w:rFonts w:hint="eastAsia"/>
          <w:b/>
          <w:bCs/>
          <w:color w:val="auto"/>
          <w:sz w:val="32"/>
          <w:szCs w:val="32"/>
        </w:rPr>
        <w:t>。</w:t>
      </w:r>
    </w:p>
    <w:p w14:paraId="7364D42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十三、 争议解决与费用承担</w:t>
      </w:r>
    </w:p>
    <w:p w14:paraId="787DD8C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ascii="宋体" w:hAnsi="宋体" w:eastAsia="宋体" w:cs="Times New Roman"/>
          <w:color w:val="auto"/>
          <w:sz w:val="32"/>
          <w:szCs w:val="32"/>
        </w:rPr>
        <w:t>1、承包期间，乙方不能将甲方所提供的资产及乙方在敬老院添置的设备用来抵押、贷款等，如违约，甲方不负任何责任，—切责任由乙方承担。</w:t>
      </w:r>
    </w:p>
    <w:p w14:paraId="6EC39D5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sz w:val="32"/>
          <w:szCs w:val="32"/>
          <w:lang w:val="en-US" w:eastAsia="zh-CN"/>
        </w:rPr>
      </w:pPr>
      <w:r>
        <w:rPr>
          <w:rFonts w:hint="eastAsia"/>
          <w:sz w:val="32"/>
          <w:szCs w:val="32"/>
          <w:lang w:val="en-US" w:eastAsia="zh-CN"/>
        </w:rPr>
        <w:t>2、承包期间如遇政策性或特困人员生活费有变化，按上级政府和民政部门新政策执行。</w:t>
      </w:r>
    </w:p>
    <w:p w14:paraId="7371065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ascii="宋体" w:hAnsi="宋体" w:eastAsia="宋体" w:cs="Times New Roman"/>
          <w:color w:val="auto"/>
          <w:sz w:val="32"/>
          <w:szCs w:val="32"/>
          <w:lang w:val="en-US" w:eastAsia="zh-CN"/>
        </w:rPr>
        <w:t>3</w:t>
      </w:r>
      <w:r>
        <w:rPr>
          <w:rFonts w:hint="eastAsia" w:ascii="宋体" w:hAnsi="宋体" w:eastAsia="宋体" w:cs="Times New Roman"/>
          <w:color w:val="auto"/>
          <w:sz w:val="32"/>
          <w:szCs w:val="32"/>
        </w:rPr>
        <w:t>、</w:t>
      </w:r>
      <w:r>
        <w:rPr>
          <w:rFonts w:hint="eastAsia"/>
          <w:color w:val="auto"/>
          <w:sz w:val="32"/>
          <w:szCs w:val="32"/>
        </w:rPr>
        <w:t>本合同到期后或因其他原因终止后，乙方不得向甲方提出装修装饰或其他补偿要求。</w:t>
      </w:r>
    </w:p>
    <w:p w14:paraId="2FCD0A7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ascii="宋体" w:hAnsi="宋体" w:eastAsia="宋体" w:cs="Times New Roman"/>
          <w:color w:val="auto"/>
          <w:sz w:val="32"/>
          <w:szCs w:val="32"/>
          <w:lang w:val="en-US" w:eastAsia="zh-CN"/>
        </w:rPr>
        <w:t>4</w:t>
      </w:r>
      <w:r>
        <w:rPr>
          <w:rFonts w:hint="eastAsia" w:ascii="宋体" w:hAnsi="宋体" w:eastAsia="宋体" w:cs="Times New Roman"/>
          <w:color w:val="auto"/>
          <w:sz w:val="32"/>
          <w:szCs w:val="32"/>
        </w:rPr>
        <w:t>、</w:t>
      </w:r>
      <w:r>
        <w:rPr>
          <w:rFonts w:hint="eastAsia"/>
          <w:color w:val="auto"/>
          <w:sz w:val="32"/>
          <w:szCs w:val="32"/>
        </w:rPr>
        <w:t>甲方根据本合同的约定，有权解除本合同的，乙方自收到或视为收到甲方的通知时本合同即告解除，乙方不同意解除的可以在收到通知后向本合同约定的人民法院提起诉讼。</w:t>
      </w:r>
    </w:p>
    <w:p w14:paraId="2F4B6C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ascii="宋体" w:hAnsi="宋体" w:eastAsia="宋体" w:cs="Times New Roman"/>
          <w:color w:val="auto"/>
          <w:sz w:val="32"/>
          <w:szCs w:val="32"/>
          <w:lang w:val="en-US" w:eastAsia="zh-CN"/>
        </w:rPr>
        <w:t>5</w:t>
      </w:r>
      <w:r>
        <w:rPr>
          <w:rFonts w:hint="eastAsia" w:ascii="宋体" w:hAnsi="宋体" w:eastAsia="宋体" w:cs="Times New Roman"/>
          <w:color w:val="auto"/>
          <w:sz w:val="32"/>
          <w:szCs w:val="32"/>
        </w:rPr>
        <w:t>、</w:t>
      </w:r>
      <w:r>
        <w:rPr>
          <w:rFonts w:hint="eastAsia"/>
          <w:color w:val="auto"/>
          <w:sz w:val="32"/>
          <w:szCs w:val="32"/>
        </w:rPr>
        <w:t>本合同到期后，若甲方不改变房产用途继续出租，但乙方在承租期间违法违规或存在重大问题等情况，</w:t>
      </w:r>
      <w:r>
        <w:rPr>
          <w:rFonts w:hint="eastAsia"/>
          <w:b/>
          <w:color w:val="auto"/>
          <w:sz w:val="32"/>
          <w:szCs w:val="32"/>
        </w:rPr>
        <w:t>如乙方在履行本合同过程中发生安全事故、公众评议低、曾出现拖欠费用3个月（含）以上情况的（包括但不限于租金、水电费、卫生费、物业费等费用），</w:t>
      </w:r>
      <w:r>
        <w:rPr>
          <w:rFonts w:hint="eastAsia"/>
          <w:color w:val="auto"/>
          <w:sz w:val="32"/>
          <w:szCs w:val="32"/>
        </w:rPr>
        <w:t>甲方有权提出取消乙方承租资格</w:t>
      </w:r>
      <w:r>
        <w:rPr>
          <w:rFonts w:hint="eastAsia"/>
          <w:b/>
          <w:color w:val="auto"/>
          <w:sz w:val="32"/>
          <w:szCs w:val="32"/>
        </w:rPr>
        <w:t>。</w:t>
      </w:r>
    </w:p>
    <w:p w14:paraId="5796143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ascii="宋体" w:hAnsi="宋体" w:eastAsia="宋体" w:cs="Times New Roman"/>
          <w:color w:val="auto"/>
          <w:sz w:val="32"/>
          <w:szCs w:val="32"/>
          <w:lang w:val="en-US" w:eastAsia="zh-CN"/>
        </w:rPr>
        <w:t>6</w:t>
      </w:r>
      <w:r>
        <w:rPr>
          <w:rFonts w:hint="eastAsia" w:ascii="宋体" w:hAnsi="宋体" w:eastAsia="宋体" w:cs="Times New Roman"/>
          <w:color w:val="auto"/>
          <w:sz w:val="32"/>
          <w:szCs w:val="32"/>
        </w:rPr>
        <w:t>、</w:t>
      </w:r>
      <w:r>
        <w:rPr>
          <w:rFonts w:hint="eastAsia"/>
          <w:color w:val="auto"/>
          <w:sz w:val="32"/>
          <w:szCs w:val="32"/>
        </w:rPr>
        <w:t>若乙方未履行本合同所约定的义务造成甲方损失的，由乙方法定代表人自愿承担连带责任。</w:t>
      </w:r>
    </w:p>
    <w:p w14:paraId="5D6946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eastAsia="宋体"/>
          <w:color w:val="auto"/>
          <w:sz w:val="32"/>
          <w:szCs w:val="32"/>
        </w:rPr>
      </w:pPr>
      <w:r>
        <w:rPr>
          <w:rFonts w:hint="eastAsia" w:ascii="宋体" w:hAnsi="宋体" w:eastAsia="宋体" w:cs="Times New Roman"/>
          <w:color w:val="auto"/>
          <w:sz w:val="32"/>
          <w:szCs w:val="32"/>
          <w:lang w:val="en-US" w:eastAsia="zh-CN"/>
        </w:rPr>
        <w:t>7</w:t>
      </w:r>
      <w:r>
        <w:rPr>
          <w:rFonts w:hint="eastAsia"/>
          <w:color w:val="auto"/>
          <w:sz w:val="32"/>
          <w:szCs w:val="32"/>
        </w:rPr>
        <w:t>、因本案引起的民事纠纷，双方约定由龙岩市新罗区人民法院管辖。</w:t>
      </w:r>
    </w:p>
    <w:p w14:paraId="545EDC9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ascii="宋体" w:hAnsi="宋体" w:eastAsia="宋体" w:cs="Times New Roman"/>
          <w:color w:val="auto"/>
          <w:sz w:val="32"/>
          <w:szCs w:val="32"/>
          <w:lang w:val="en-US" w:eastAsia="zh-CN"/>
        </w:rPr>
        <w:t>8</w:t>
      </w:r>
      <w:r>
        <w:rPr>
          <w:rFonts w:hint="eastAsia" w:ascii="宋体" w:hAnsi="宋体" w:eastAsia="宋体" w:cs="Times New Roman"/>
          <w:color w:val="auto"/>
          <w:sz w:val="32"/>
          <w:szCs w:val="32"/>
        </w:rPr>
        <w:t>、</w:t>
      </w:r>
      <w:r>
        <w:rPr>
          <w:rFonts w:hint="eastAsia"/>
          <w:color w:val="auto"/>
          <w:sz w:val="32"/>
          <w:szCs w:val="32"/>
        </w:rPr>
        <w:t>因乙方原因引致的纠纷，乙方除应当根据合同约定承担相关的补偿赔偿责任外，还应当承担甲方因此造成的损失（包括但不限于处理纠纷发生的诉讼费、鉴定费、保全费、评估费、律师费等）。</w:t>
      </w:r>
    </w:p>
    <w:p w14:paraId="7B470F3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b/>
          <w:bCs/>
          <w:color w:val="auto"/>
          <w:sz w:val="32"/>
          <w:szCs w:val="32"/>
        </w:rPr>
      </w:pPr>
      <w:r>
        <w:rPr>
          <w:rFonts w:hint="eastAsia"/>
          <w:b/>
          <w:bCs/>
          <w:color w:val="auto"/>
          <w:sz w:val="32"/>
          <w:szCs w:val="32"/>
        </w:rPr>
        <w:t>十四、其他通用约定</w:t>
      </w:r>
    </w:p>
    <w:p w14:paraId="76E8CA5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heme="minorHAnsi" w:hAnsiTheme="minorHAnsi" w:eastAsiaTheme="minorEastAsia" w:cstheme="minorBidi"/>
          <w:color w:val="auto"/>
          <w:kern w:val="2"/>
          <w:sz w:val="32"/>
          <w:szCs w:val="32"/>
          <w:lang w:val="en-US" w:eastAsia="zh-CN" w:bidi="ar-SA"/>
        </w:rPr>
      </w:pPr>
      <w:r>
        <w:rPr>
          <w:rFonts w:hint="eastAsia" w:asciiTheme="minorHAnsi" w:hAnsiTheme="minorHAnsi" w:cstheme="minorBidi"/>
          <w:color w:val="auto"/>
          <w:kern w:val="2"/>
          <w:sz w:val="32"/>
          <w:szCs w:val="32"/>
          <w:lang w:val="en-US" w:eastAsia="zh-CN" w:bidi="ar-SA"/>
        </w:rPr>
        <w:t>1、</w:t>
      </w:r>
      <w:r>
        <w:rPr>
          <w:rFonts w:hint="eastAsia" w:asciiTheme="minorHAnsi" w:hAnsiTheme="minorHAnsi" w:eastAsiaTheme="minorEastAsia" w:cstheme="minorBidi"/>
          <w:color w:val="auto"/>
          <w:kern w:val="2"/>
          <w:sz w:val="32"/>
          <w:szCs w:val="32"/>
          <w:lang w:val="en-US" w:eastAsia="zh-CN" w:bidi="ar-SA"/>
        </w:rPr>
        <w:t>本合同未尽事宜，双方可签订书面补充协议，补充协议加盖甲乙双方公章后与本合同具备同等法律效力。</w:t>
      </w:r>
    </w:p>
    <w:p w14:paraId="5E87F34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heme="minorHAnsi" w:hAnsiTheme="minorHAnsi" w:eastAsiaTheme="minorEastAsia" w:cstheme="minorBidi"/>
          <w:color w:val="auto"/>
          <w:kern w:val="2"/>
          <w:sz w:val="32"/>
          <w:szCs w:val="32"/>
          <w:lang w:val="en-US" w:eastAsia="zh-CN" w:bidi="ar-SA"/>
        </w:rPr>
      </w:pPr>
      <w:r>
        <w:rPr>
          <w:rFonts w:hint="eastAsia" w:asciiTheme="minorHAnsi" w:hAnsiTheme="minorHAnsi" w:cstheme="minorBidi"/>
          <w:color w:val="auto"/>
          <w:kern w:val="2"/>
          <w:sz w:val="32"/>
          <w:szCs w:val="32"/>
          <w:lang w:val="en-US" w:eastAsia="zh-CN" w:bidi="ar-SA"/>
        </w:rPr>
        <w:t>2、</w:t>
      </w:r>
      <w:r>
        <w:rPr>
          <w:rFonts w:hint="eastAsia" w:asciiTheme="minorHAnsi" w:hAnsiTheme="minorHAnsi" w:eastAsiaTheme="minorEastAsia" w:cstheme="minorBidi"/>
          <w:color w:val="auto"/>
          <w:kern w:val="2"/>
          <w:sz w:val="32"/>
          <w:szCs w:val="32"/>
          <w:lang w:val="en-US" w:eastAsia="zh-CN" w:bidi="ar-SA"/>
        </w:rPr>
        <w:t>本合同一式捌份，甲方执肆份、乙方执肆份，甲乙双方法定代表人签字并加盖公章之日起生效，全部文本具有同等法律效力。</w:t>
      </w:r>
    </w:p>
    <w:p w14:paraId="379014A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heme="minorHAnsi" w:hAnsiTheme="minorHAnsi" w:eastAsiaTheme="minorEastAsia" w:cstheme="minorBidi"/>
          <w:color w:val="auto"/>
          <w:kern w:val="2"/>
          <w:sz w:val="32"/>
          <w:szCs w:val="32"/>
          <w:lang w:val="en-US" w:eastAsia="zh-CN" w:bidi="ar-SA"/>
        </w:rPr>
      </w:pPr>
      <w:r>
        <w:rPr>
          <w:rFonts w:hint="eastAsia" w:asciiTheme="minorHAnsi" w:hAnsiTheme="minorHAnsi" w:cstheme="minorBidi"/>
          <w:color w:val="auto"/>
          <w:kern w:val="2"/>
          <w:sz w:val="32"/>
          <w:szCs w:val="32"/>
          <w:lang w:val="en-US" w:eastAsia="zh-CN" w:bidi="ar-SA"/>
        </w:rPr>
        <w:t>3、</w:t>
      </w:r>
      <w:r>
        <w:rPr>
          <w:rFonts w:hint="eastAsia" w:asciiTheme="minorHAnsi" w:hAnsiTheme="minorHAnsi" w:eastAsiaTheme="minorEastAsia" w:cstheme="minorBidi"/>
          <w:color w:val="auto"/>
          <w:kern w:val="2"/>
          <w:sz w:val="32"/>
          <w:szCs w:val="32"/>
          <w:lang w:val="en-US" w:eastAsia="zh-CN" w:bidi="ar-SA"/>
        </w:rPr>
        <w:t>本合同所有手写修改、涂改内容，未经甲乙双方加盖校对公章确认均无效。</w:t>
      </w:r>
    </w:p>
    <w:p w14:paraId="160D42C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heme="minorHAnsi" w:hAnsiTheme="minorHAnsi" w:eastAsiaTheme="minorEastAsia" w:cstheme="minorBidi"/>
          <w:color w:val="auto"/>
          <w:kern w:val="2"/>
          <w:sz w:val="32"/>
          <w:szCs w:val="32"/>
          <w:lang w:val="en-US" w:eastAsia="zh-CN" w:bidi="ar-SA"/>
        </w:rPr>
      </w:pPr>
      <w:r>
        <w:rPr>
          <w:rFonts w:hint="eastAsia" w:asciiTheme="minorHAnsi" w:hAnsiTheme="minorHAnsi" w:eastAsiaTheme="minorEastAsia" w:cstheme="minorBidi"/>
          <w:color w:val="auto"/>
          <w:kern w:val="2"/>
          <w:sz w:val="32"/>
          <w:szCs w:val="32"/>
          <w:lang w:val="en-US" w:eastAsia="zh-CN" w:bidi="ar-SA"/>
        </w:rPr>
        <w:t>（以下无正文）</w:t>
      </w:r>
    </w:p>
    <w:p w14:paraId="73C9FF13">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2C68BA41">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681B0A7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p>
    <w:p w14:paraId="030BE3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p>
    <w:p w14:paraId="438075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eastAsia="宋体"/>
          <w:b/>
          <w:color w:val="auto"/>
          <w:sz w:val="32"/>
          <w:szCs w:val="32"/>
        </w:rPr>
      </w:pPr>
      <w:r>
        <w:rPr>
          <w:rFonts w:hint="eastAsia"/>
          <w:color w:val="auto"/>
          <w:sz w:val="32"/>
          <w:szCs w:val="32"/>
        </w:rPr>
        <w:t>甲方（公章）：</w:t>
      </w:r>
      <w:r>
        <w:rPr>
          <w:rFonts w:hint="eastAsia"/>
          <w:color w:val="auto"/>
          <w:sz w:val="32"/>
          <w:szCs w:val="32"/>
          <w:u w:val="single"/>
        </w:rPr>
        <w:t xml:space="preserve">             </w:t>
      </w:r>
      <w:r>
        <w:rPr>
          <w:rFonts w:hint="eastAsia"/>
          <w:color w:val="auto"/>
          <w:sz w:val="32"/>
          <w:szCs w:val="32"/>
        </w:rPr>
        <w:t xml:space="preserve">  </w:t>
      </w:r>
      <w:r>
        <w:rPr>
          <w:rFonts w:hint="eastAsia"/>
          <w:color w:val="auto"/>
          <w:sz w:val="32"/>
          <w:szCs w:val="32"/>
          <w:lang w:val="en-US" w:eastAsia="zh-CN"/>
        </w:rPr>
        <w:t xml:space="preserve"> </w:t>
      </w:r>
      <w:r>
        <w:rPr>
          <w:rFonts w:hint="eastAsia"/>
          <w:color w:val="auto"/>
          <w:sz w:val="32"/>
          <w:szCs w:val="32"/>
        </w:rPr>
        <w:t>乙方（公章）：</w:t>
      </w:r>
      <w:r>
        <w:rPr>
          <w:rFonts w:hint="eastAsia"/>
          <w:color w:val="auto"/>
          <w:sz w:val="32"/>
          <w:szCs w:val="32"/>
          <w:u w:val="single"/>
        </w:rPr>
        <w:t xml:space="preserve">               </w:t>
      </w:r>
    </w:p>
    <w:p w14:paraId="008758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p>
    <w:p w14:paraId="583FA49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eastAsia="宋体"/>
          <w:color w:val="auto"/>
          <w:sz w:val="32"/>
          <w:szCs w:val="32"/>
        </w:rPr>
      </w:pPr>
      <w:r>
        <w:rPr>
          <w:rFonts w:hint="eastAsia"/>
          <w:color w:val="auto"/>
          <w:sz w:val="32"/>
          <w:szCs w:val="32"/>
        </w:rPr>
        <w:t>法定代表人（签章）：           法定代表人（签章）：</w:t>
      </w:r>
    </w:p>
    <w:p w14:paraId="7B4655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u w:val="single"/>
        </w:rPr>
      </w:pPr>
      <w:r>
        <w:rPr>
          <w:rFonts w:hint="eastAsia"/>
          <w:color w:val="auto"/>
          <w:sz w:val="32"/>
          <w:szCs w:val="32"/>
        </w:rPr>
        <w:t>地 址：</w:t>
      </w:r>
      <w:r>
        <w:rPr>
          <w:rFonts w:hint="eastAsia"/>
          <w:color w:val="auto"/>
          <w:sz w:val="32"/>
          <w:szCs w:val="32"/>
          <w:u w:val="single"/>
        </w:rPr>
        <w:t xml:space="preserve">                   </w:t>
      </w:r>
      <w:r>
        <w:rPr>
          <w:rFonts w:hint="eastAsia"/>
          <w:color w:val="auto"/>
          <w:sz w:val="32"/>
          <w:szCs w:val="32"/>
        </w:rPr>
        <w:t xml:space="preserve">    地 址：</w:t>
      </w:r>
      <w:r>
        <w:rPr>
          <w:rFonts w:hint="eastAsia"/>
          <w:color w:val="auto"/>
          <w:sz w:val="32"/>
          <w:szCs w:val="32"/>
          <w:u w:val="single"/>
        </w:rPr>
        <w:t xml:space="preserve">                    </w:t>
      </w:r>
    </w:p>
    <w:p w14:paraId="216228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r>
        <w:rPr>
          <w:rFonts w:hint="eastAsia"/>
          <w:color w:val="auto"/>
          <w:sz w:val="32"/>
          <w:szCs w:val="32"/>
        </w:rPr>
        <w:t>联系电话：</w:t>
      </w:r>
      <w:r>
        <w:rPr>
          <w:rFonts w:hint="eastAsia"/>
          <w:color w:val="auto"/>
          <w:sz w:val="32"/>
          <w:szCs w:val="32"/>
          <w:u w:val="single"/>
        </w:rPr>
        <w:t xml:space="preserve">                </w:t>
      </w:r>
      <w:r>
        <w:rPr>
          <w:rFonts w:hint="eastAsia"/>
          <w:color w:val="auto"/>
          <w:sz w:val="32"/>
          <w:szCs w:val="32"/>
        </w:rPr>
        <w:t xml:space="preserve">    联系电话：</w:t>
      </w:r>
      <w:r>
        <w:rPr>
          <w:rFonts w:hint="eastAsia"/>
          <w:color w:val="auto"/>
          <w:sz w:val="32"/>
          <w:szCs w:val="32"/>
          <w:u w:val="single"/>
        </w:rPr>
        <w:t xml:space="preserve">                 </w:t>
      </w:r>
    </w:p>
    <w:p w14:paraId="663233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sz w:val="32"/>
          <w:szCs w:val="32"/>
        </w:rPr>
      </w:pPr>
    </w:p>
    <w:p w14:paraId="337497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宋体" w:hAnsi="宋体"/>
          <w:snapToGrid w:val="0"/>
          <w:color w:val="auto"/>
          <w:kern w:val="0"/>
          <w:sz w:val="32"/>
          <w:szCs w:val="32"/>
        </w:rPr>
      </w:pPr>
      <w:r>
        <w:rPr>
          <w:rFonts w:hint="eastAsia"/>
          <w:color w:val="auto"/>
          <w:sz w:val="32"/>
          <w:szCs w:val="32"/>
        </w:rPr>
        <w:t>签订日期：       年    月    日</w:t>
      </w:r>
      <w:r>
        <w:rPr>
          <w:rFonts w:hint="eastAsia" w:ascii="宋体" w:hAnsi="宋体"/>
          <w:snapToGrid w:val="0"/>
          <w:color w:val="auto"/>
          <w:kern w:val="0"/>
          <w:sz w:val="32"/>
          <w:szCs w:val="32"/>
        </w:rPr>
        <w:t xml:space="preserve">                            </w:t>
      </w:r>
    </w:p>
    <w:p w14:paraId="473827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color w:val="auto"/>
          <w:sz w:val="32"/>
          <w:szCs w:val="32"/>
        </w:rPr>
      </w:pPr>
      <w:r>
        <w:rPr>
          <w:rFonts w:hint="eastAsia" w:ascii="宋体" w:hAnsi="宋体"/>
          <w:snapToGrid w:val="0"/>
          <w:color w:val="auto"/>
          <w:kern w:val="0"/>
          <w:sz w:val="32"/>
          <w:szCs w:val="32"/>
        </w:rPr>
        <w:t xml:space="preserve">  </w:t>
      </w:r>
    </w:p>
    <w:p w14:paraId="51C78C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sz w:val="32"/>
          <w:szCs w:val="32"/>
        </w:rPr>
      </w:pPr>
    </w:p>
    <w:sectPr>
      <w:pgSz w:w="11906" w:h="16838"/>
      <w:pgMar w:top="1701"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CCCBC"/>
    <w:multiLevelType w:val="singleLevel"/>
    <w:tmpl w:val="D8FCCCB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F21345"/>
    <w:rsid w:val="0F3F183E"/>
    <w:rsid w:val="34A339CC"/>
    <w:rsid w:val="3CC86FC9"/>
    <w:rsid w:val="42F21345"/>
    <w:rsid w:val="46E6657A"/>
    <w:rsid w:val="53846F21"/>
    <w:rsid w:val="77A93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semiHidden/>
    <w:qFormat/>
    <w:uiPriority w:val="0"/>
    <w:rPr>
      <w:rFonts w:ascii="宋体" w:hAnsi="Courier New"/>
      <w:szCs w:val="20"/>
    </w:rPr>
  </w:style>
  <w:style w:type="paragraph" w:styleId="4">
    <w:name w:val="Body Text Indent"/>
    <w:basedOn w:val="1"/>
    <w:qFormat/>
    <w:uiPriority w:val="0"/>
    <w:pPr>
      <w:spacing w:after="120"/>
      <w:ind w:left="420" w:leftChars="200"/>
    </w:p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4872</Words>
  <Characters>5104</Characters>
  <Lines>0</Lines>
  <Paragraphs>0</Paragraphs>
  <TotalTime>26</TotalTime>
  <ScaleCrop>false</ScaleCrop>
  <LinksUpToDate>false</LinksUpToDate>
  <CharactersWithSpaces>5340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2026-06-24T08:03:00Z</dcterms:created>
  <dc:creator>王豆豆</dc:creator>
  <cp:lastModifiedBy>王豆豆</cp:lastModifiedBy>
  <dcterms:modified xsi:type="dcterms:W3CDTF">2026-06-30T03:03:11Z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1072597B0B08488DB5B64804A09C8D3E_13</vt:lpwstr>
  </property>
  <property fmtid="{D5CDD505-2E9C-101B-9397-08002B2CF9AE}" pid="4" name="KSOTemplateDocerSaveRecord">
    <vt:lpwstr>eyJoZGlkIjoiMGM3YTRlMGI0MjRmNWJiZjMzODE0OTE0Yzk1ZWQyYjUiLCJ1c2VySWQiOiI3NDU4MDk0NTIifQ==</vt:lpwstr>
  </property>
</Properties>
</file>